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Grade </w:t>
      </w:r>
      <w:r w:rsidR="003415F3">
        <w:rPr>
          <w:rFonts w:asciiTheme="minorHAnsi" w:hAnsiTheme="minorHAnsi"/>
          <w:b/>
          <w:sz w:val="24"/>
          <w:szCs w:val="24"/>
        </w:rPr>
        <w:t>8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674FE9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42636C">
        <w:rPr>
          <w:rFonts w:asciiTheme="minorHAnsi" w:hAnsiTheme="minorHAnsi"/>
          <w:b/>
          <w:sz w:val="24"/>
          <w:szCs w:val="24"/>
        </w:rPr>
        <w:t xml:space="preserve"> with Nemeth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AF2A92" w:rsidRDefault="00AF2A92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42636C" w:rsidRPr="0042636C" w:rsidRDefault="0042636C" w:rsidP="0042636C">
      <w:pPr>
        <w:pStyle w:val="ListParagraph"/>
        <w:rPr>
          <w:rFonts w:asciiTheme="minorHAnsi" w:hAnsiTheme="minorHAnsi"/>
        </w:rPr>
      </w:pPr>
    </w:p>
    <w:p w:rsidR="00056FC5" w:rsidRPr="00056FC5" w:rsidRDefault="0042636C" w:rsidP="00056F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56FC5">
        <w:rPr>
          <w:rFonts w:asciiTheme="minorHAnsi" w:hAnsiTheme="minorHAnsi"/>
        </w:rPr>
        <w:t>Mathematical content is transcribed according to</w:t>
      </w:r>
      <w:r w:rsidRPr="0042636C">
        <w:t xml:space="preserve"> </w:t>
      </w:r>
      <w:r w:rsidR="00056FC5" w:rsidRPr="002F64E1">
        <w:rPr>
          <w:rFonts w:asciiTheme="minorHAnsi" w:hAnsiTheme="minorHAnsi"/>
          <w:i/>
        </w:rPr>
        <w:t>The Nemeth Braille Code for Mathematics and Science Notation,</w:t>
      </w:r>
      <w:r w:rsidR="00056FC5" w:rsidRPr="002F64E1">
        <w:rPr>
          <w:rFonts w:asciiTheme="minorHAnsi" w:hAnsiTheme="minorHAnsi"/>
        </w:rPr>
        <w:t xml:space="preserve"> 1972 Revision, 2007-2016 Updates including the </w:t>
      </w:r>
      <w:r w:rsidR="00056FC5" w:rsidRPr="002F64E1">
        <w:rPr>
          <w:rFonts w:asciiTheme="minorHAnsi" w:hAnsiTheme="minorHAnsi"/>
          <w:i/>
        </w:rPr>
        <w:t>Guidance for Transcription Using the Nemeth Code within UEB Contexts.</w:t>
      </w:r>
      <w:r w:rsidR="00056FC5">
        <w:rPr>
          <w:rFonts w:asciiTheme="minorHAnsi" w:hAnsiTheme="minorHAnsi"/>
          <w:i/>
        </w:rPr>
        <w:br/>
      </w:r>
    </w:p>
    <w:p w:rsidR="002A26B6" w:rsidRDefault="000F2208" w:rsidP="002012AF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19483D">
        <w:rPr>
          <w:rFonts w:asciiTheme="minorHAnsi" w:hAnsiTheme="minorHAnsi"/>
        </w:rPr>
        <w:t xml:space="preserve">Braille pages are numbered sequentially in the lower right-hand corner.  </w:t>
      </w:r>
    </w:p>
    <w:p w:rsidR="0019483D" w:rsidRPr="0019483D" w:rsidRDefault="0019483D" w:rsidP="0019483D">
      <w:pPr>
        <w:pStyle w:val="ListParagraph"/>
        <w:ind w:left="360"/>
        <w:rPr>
          <w:rFonts w:asciiTheme="minorHAnsi" w:hAnsiTheme="minorHAnsi"/>
        </w:rPr>
      </w:pPr>
      <w:bookmarkStart w:id="0" w:name="_GoBack"/>
      <w:bookmarkEnd w:id="0"/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D95373" w:rsidRDefault="0019483D" w:rsidP="0019483D">
      <w:pPr>
        <w:tabs>
          <w:tab w:val="left" w:pos="6520"/>
        </w:tabs>
        <w:ind w:left="2520" w:hanging="25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1</w:t>
      </w:r>
      <w:r w:rsidR="003415F3">
        <w:rPr>
          <w:rFonts w:asciiTheme="minorHAnsi" w:hAnsiTheme="minorHAnsi"/>
          <w:sz w:val="24"/>
          <w:szCs w:val="24"/>
        </w:rPr>
        <w:tab/>
        <w:t>Three-dimensional diagram is presented and labeled “Side-view.”</w:t>
      </w:r>
      <w:r w:rsidR="0056555B">
        <w:rPr>
          <w:rFonts w:asciiTheme="minorHAnsi" w:hAnsiTheme="minorHAnsi"/>
          <w:sz w:val="24"/>
          <w:szCs w:val="24"/>
        </w:rPr>
        <w:t xml:space="preserve"> </w:t>
      </w:r>
      <w:r w:rsidR="00C15B52">
        <w:rPr>
          <w:rFonts w:asciiTheme="minorHAnsi" w:hAnsiTheme="minorHAnsi"/>
          <w:sz w:val="24"/>
          <w:szCs w:val="24"/>
        </w:rPr>
        <w:t xml:space="preserve">Jars 1 and 4 </w:t>
      </w:r>
      <w:r w:rsidR="003415F3">
        <w:rPr>
          <w:rFonts w:asciiTheme="minorHAnsi" w:hAnsiTheme="minorHAnsi"/>
          <w:sz w:val="24"/>
          <w:szCs w:val="24"/>
        </w:rPr>
        <w:t>shown in this view.</w:t>
      </w:r>
    </w:p>
    <w:p w:rsidR="003415F3" w:rsidRDefault="0019483D" w:rsidP="0019483D">
      <w:pPr>
        <w:tabs>
          <w:tab w:val="left" w:pos="6520"/>
        </w:tabs>
        <w:ind w:left="2520" w:hanging="25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pages 3-10</w:t>
      </w:r>
      <w:r w:rsidR="003415F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Artwork of the bench and hot pack are omitted from the drawing.</w:t>
      </w:r>
      <w:r w:rsidR="003415F3">
        <w:rPr>
          <w:rFonts w:asciiTheme="minorHAnsi" w:hAnsiTheme="minorHAnsi"/>
          <w:sz w:val="24"/>
          <w:szCs w:val="24"/>
        </w:rPr>
        <w:t xml:space="preserve"> </w:t>
      </w: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3415F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73" w:rsidRDefault="00D95373">
      <w:r>
        <w:separator/>
      </w:r>
    </w:p>
  </w:endnote>
  <w:endnote w:type="continuationSeparator" w:id="0">
    <w:p w:rsidR="00D95373" w:rsidRDefault="00D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Default="00D9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373" w:rsidRDefault="00D95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Default="00D9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FE9">
      <w:rPr>
        <w:rStyle w:val="PageNumber"/>
        <w:noProof/>
      </w:rPr>
      <w:t>1</w:t>
    </w:r>
    <w:r>
      <w:rPr>
        <w:rStyle w:val="PageNumber"/>
      </w:rPr>
      <w:fldChar w:fldCharType="end"/>
    </w:r>
  </w:p>
  <w:p w:rsidR="00D95373" w:rsidRDefault="00D9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73" w:rsidRDefault="00D95373">
      <w:r>
        <w:separator/>
      </w:r>
    </w:p>
  </w:footnote>
  <w:footnote w:type="continuationSeparator" w:id="0">
    <w:p w:rsidR="00D95373" w:rsidRDefault="00D9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Pr="00356867" w:rsidRDefault="00ED4B15" w:rsidP="0019483D">
    <w:pPr>
      <w:pStyle w:val="Header"/>
      <w:ind w:left="648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D</w:t>
    </w:r>
    <w:r w:rsidR="003415F3" w:rsidRPr="003415F3">
      <w:rPr>
        <w:rFonts w:ascii="Calibri" w:hAnsi="Calibri"/>
        <w:sz w:val="24"/>
      </w:rPr>
      <w:t>EPTSCI</w:t>
    </w:r>
    <w:r w:rsidR="0019483D">
      <w:rPr>
        <w:rFonts w:ascii="Calibri" w:hAnsi="Calibri"/>
        <w:sz w:val="24"/>
      </w:rPr>
      <w:t>TG</w:t>
    </w:r>
    <w:r w:rsidR="003415F3" w:rsidRPr="003415F3">
      <w:rPr>
        <w:rFonts w:ascii="Calibri" w:hAnsi="Calibri"/>
        <w:sz w:val="24"/>
      </w:rPr>
      <w:t>002</w:t>
    </w:r>
    <w:r w:rsidR="00D95373">
      <w:rPr>
        <w:rFonts w:ascii="Calibri" w:hAnsi="Calibri"/>
        <w:sz w:val="24"/>
      </w:rPr>
      <w:tab/>
    </w:r>
  </w:p>
  <w:p w:rsidR="00D95373" w:rsidRDefault="00D9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E059A1"/>
    <w:multiLevelType w:val="hybridMultilevel"/>
    <w:tmpl w:val="A2DA22E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5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31"/>
  </w:num>
  <w:num w:numId="10">
    <w:abstractNumId w:val="15"/>
  </w:num>
  <w:num w:numId="11">
    <w:abstractNumId w:val="27"/>
  </w:num>
  <w:num w:numId="12">
    <w:abstractNumId w:val="26"/>
  </w:num>
  <w:num w:numId="13">
    <w:abstractNumId w:val="8"/>
  </w:num>
  <w:num w:numId="14">
    <w:abstractNumId w:val="10"/>
  </w:num>
  <w:num w:numId="15">
    <w:abstractNumId w:val="24"/>
  </w:num>
  <w:num w:numId="16">
    <w:abstractNumId w:val="4"/>
  </w:num>
  <w:num w:numId="17">
    <w:abstractNumId w:val="21"/>
  </w:num>
  <w:num w:numId="18">
    <w:abstractNumId w:val="13"/>
  </w:num>
  <w:num w:numId="19">
    <w:abstractNumId w:val="3"/>
  </w:num>
  <w:num w:numId="20">
    <w:abstractNumId w:val="7"/>
  </w:num>
  <w:num w:numId="21">
    <w:abstractNumId w:val="22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9"/>
  </w:num>
  <w:num w:numId="28">
    <w:abstractNumId w:val="16"/>
  </w:num>
  <w:num w:numId="29">
    <w:abstractNumId w:val="0"/>
  </w:num>
  <w:num w:numId="30">
    <w:abstractNumId w:val="19"/>
  </w:num>
  <w:num w:numId="31">
    <w:abstractNumId w:val="32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56FC5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9483D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555A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74FE9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5B52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D4B1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E5D3E27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DFD6-C8F5-4813-822A-914F0402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284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65</cp:revision>
  <cp:lastPrinted>2019-03-12T16:31:00Z</cp:lastPrinted>
  <dcterms:created xsi:type="dcterms:W3CDTF">2015-04-07T15:43:00Z</dcterms:created>
  <dcterms:modified xsi:type="dcterms:W3CDTF">2019-03-12T17:54:00Z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